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796A7A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A58B5">
        <w:rPr>
          <w:bCs/>
          <w:noProof w:val="0"/>
          <w:sz w:val="24"/>
          <w:szCs w:val="24"/>
        </w:rPr>
        <w:t>13152</w:t>
      </w:r>
    </w:p>
    <w:p w14:paraId="231362B2" w14:textId="6AF3EA57"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6E618B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03AE">
        <w:rPr>
          <w:rFonts w:cs="Arial"/>
          <w:b/>
          <w:bCs/>
          <w:sz w:val="24"/>
          <w:lang w:eastAsia="ja-JP"/>
        </w:rPr>
        <w:t>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DEE8A7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03AE">
        <w:rPr>
          <w:rFonts w:ascii="Arial" w:hAnsi="Arial" w:cs="Arial"/>
          <w:b/>
          <w:bCs/>
          <w:sz w:val="24"/>
        </w:rPr>
        <w:t>Resolving GERAN redirection issue</w:t>
      </w:r>
    </w:p>
    <w:p w14:paraId="3AC3A0B1" w14:textId="6330B49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203AE">
        <w:rPr>
          <w:rFonts w:ascii="Arial" w:hAnsi="Arial" w:cs="Arial"/>
          <w:b/>
          <w:bCs/>
          <w:sz w:val="24"/>
        </w:rPr>
        <w:t>TEI13</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0203AE">
        <w:rPr>
          <w:rFonts w:ascii="Arial" w:hAnsi="Arial" w:cs="Arial"/>
          <w:b/>
          <w:bCs/>
          <w:sz w:val="24"/>
        </w:rPr>
        <w:t>13</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2184F7" w14:textId="2771D77F" w:rsidR="00D61168" w:rsidRDefault="00A07522" w:rsidP="00CD4C7B">
      <w:r>
        <w:t>The topic of unsecured GERAN redirection was first discussed in RAN2</w:t>
      </w:r>
      <w:r w:rsidR="00917F8C">
        <w:t xml:space="preserve"> based on </w:t>
      </w:r>
      <w:hyperlink r:id="rId11" w:history="1">
        <w:r w:rsidR="00917F8C" w:rsidRPr="009A58B5">
          <w:rPr>
            <w:rStyle w:val="Hyperlink"/>
          </w:rPr>
          <w:t>R2-1701179</w:t>
        </w:r>
      </w:hyperlink>
      <w:r w:rsidR="00D61168">
        <w:t xml:space="preserve">, and further based on </w:t>
      </w:r>
      <w:hyperlink r:id="rId12" w:history="1">
        <w:r w:rsidR="00D61168" w:rsidRPr="009A58B5">
          <w:rPr>
            <w:rStyle w:val="Hyperlink"/>
          </w:rPr>
          <w:t>R2-1704195</w:t>
        </w:r>
      </w:hyperlink>
      <w:r w:rsidR="00D61168">
        <w:t xml:space="preserve">. There were also </w:t>
      </w:r>
      <w:r>
        <w:t>LS exchanges between RAN2 and CT1/SA3 on the matter</w:t>
      </w:r>
      <w:r w:rsidR="00917F8C">
        <w:t xml:space="preserve"> (see </w:t>
      </w:r>
      <w:hyperlink r:id="rId13" w:history="1">
        <w:r w:rsidR="00917F8C" w:rsidRPr="009A58B5">
          <w:rPr>
            <w:rStyle w:val="Hyperlink"/>
          </w:rPr>
          <w:t>R2-1702388</w:t>
        </w:r>
      </w:hyperlink>
      <w:r w:rsidR="00917F8C">
        <w:t xml:space="preserve">, </w:t>
      </w:r>
      <w:hyperlink r:id="rId14" w:history="1">
        <w:r w:rsidR="00D61168" w:rsidRPr="009A58B5">
          <w:rPr>
            <w:rStyle w:val="Hyperlink"/>
          </w:rPr>
          <w:t>R2-1704006</w:t>
        </w:r>
      </w:hyperlink>
      <w:r w:rsidR="00D61168">
        <w:t xml:space="preserve">, </w:t>
      </w:r>
      <w:hyperlink r:id="rId15" w:history="1">
        <w:r w:rsidR="00D61168" w:rsidRPr="009A58B5">
          <w:rPr>
            <w:rStyle w:val="Hyperlink"/>
            <w:lang w:eastAsia="ja-JP"/>
          </w:rPr>
          <w:t>R2-1706149</w:t>
        </w:r>
      </w:hyperlink>
      <w:r w:rsidR="00D61168">
        <w:rPr>
          <w:lang w:eastAsia="ja-JP"/>
        </w:rPr>
        <w:t xml:space="preserve">, </w:t>
      </w:r>
      <w:hyperlink r:id="rId16" w:history="1">
        <w:r w:rsidR="00D61168" w:rsidRPr="009A58B5">
          <w:rPr>
            <w:rStyle w:val="Hyperlink"/>
            <w:lang w:eastAsia="ja-JP"/>
          </w:rPr>
          <w:t>R2-1707659</w:t>
        </w:r>
      </w:hyperlink>
      <w:r w:rsidR="00D61168">
        <w:rPr>
          <w:lang w:eastAsia="ja-JP"/>
        </w:rPr>
        <w:t xml:space="preserve"> and </w:t>
      </w:r>
      <w:hyperlink r:id="rId17" w:history="1">
        <w:r w:rsidR="00D61168" w:rsidRPr="009A58B5">
          <w:rPr>
            <w:rStyle w:val="Hyperlink"/>
            <w:lang w:eastAsia="ja-JP"/>
          </w:rPr>
          <w:t>R2-1710006</w:t>
        </w:r>
      </w:hyperlink>
      <w:r w:rsidR="00917F8C">
        <w:t>)</w:t>
      </w:r>
      <w:r>
        <w:t xml:space="preserve">. </w:t>
      </w:r>
      <w:r w:rsidR="00D61168">
        <w:t xml:space="preserve">Since SA3 was still discussion the issue, RAN2 agreed to wait for CT1 and SA3 to resolve the issue. </w:t>
      </w:r>
    </w:p>
    <w:p w14:paraId="13ACAB96" w14:textId="77777777" w:rsidR="00CE6DCA" w:rsidRDefault="00D61168" w:rsidP="00CD4C7B">
      <w:r>
        <w:t>Now t</w:t>
      </w:r>
      <w:r w:rsidR="00A07522">
        <w:t xml:space="preserve">he latest SA3 LS </w:t>
      </w:r>
      <w:hyperlink r:id="rId18" w:tgtFrame="_blank" w:history="1">
        <w:r w:rsidR="00A07522">
          <w:rPr>
            <w:rStyle w:val="Hyperlink"/>
          </w:rPr>
          <w:t>R2-1712135</w:t>
        </w:r>
      </w:hyperlink>
      <w:r w:rsidR="0056573F">
        <w:t xml:space="preserve"> </w:t>
      </w:r>
      <w:r w:rsidR="00A07522">
        <w:t>indicates that SA3 has now converged on two solutions</w:t>
      </w:r>
      <w:r w:rsidR="00CE6DCA">
        <w:t>:</w:t>
      </w:r>
    </w:p>
    <w:tbl>
      <w:tblPr>
        <w:tblStyle w:val="TableGrid"/>
        <w:tblW w:w="0" w:type="auto"/>
        <w:tblLook w:val="04A0" w:firstRow="1" w:lastRow="0" w:firstColumn="1" w:lastColumn="0" w:noHBand="0" w:noVBand="1"/>
      </w:tblPr>
      <w:tblGrid>
        <w:gridCol w:w="9631"/>
      </w:tblGrid>
      <w:tr w:rsidR="00CE6DCA" w14:paraId="12176CF3" w14:textId="77777777" w:rsidTr="00CE6DCA">
        <w:tc>
          <w:tcPr>
            <w:tcW w:w="9631" w:type="dxa"/>
          </w:tcPr>
          <w:p w14:paraId="27BB5376" w14:textId="77777777" w:rsidR="00CE6DCA" w:rsidRDefault="00CE6DCA" w:rsidP="00CE6DCA">
            <w:pPr>
              <w:pStyle w:val="CRCoverPage"/>
              <w:spacing w:after="0"/>
              <w:rPr>
                <w:rFonts w:cs="Arial"/>
                <w:iCs/>
                <w:lang w:eastAsia="zh-CN"/>
              </w:rPr>
            </w:pPr>
            <w:r>
              <w:rPr>
                <w:rFonts w:cs="Arial"/>
                <w:iCs/>
                <w:lang w:eastAsia="zh-CN"/>
              </w:rPr>
              <w:t>To integrity protect the redirection command to the UE, SA3 discussed and arrived at possible two solutions.</w:t>
            </w:r>
          </w:p>
          <w:p w14:paraId="587D9DA6" w14:textId="77777777" w:rsidR="00CE6DCA" w:rsidRDefault="00CE6DCA" w:rsidP="00CE6DCA">
            <w:pPr>
              <w:pStyle w:val="CRCoverPage"/>
              <w:spacing w:after="0"/>
              <w:rPr>
                <w:rFonts w:cs="Arial"/>
                <w:iCs/>
                <w:lang w:eastAsia="zh-CN"/>
              </w:rPr>
            </w:pPr>
          </w:p>
          <w:p w14:paraId="6615C397" w14:textId="77777777" w:rsidR="00CE6DCA" w:rsidRDefault="00CE6DCA" w:rsidP="00CE6DCA">
            <w:pPr>
              <w:pStyle w:val="CRCoverPage"/>
              <w:numPr>
                <w:ilvl w:val="0"/>
                <w:numId w:val="5"/>
              </w:numPr>
              <w:spacing w:after="0"/>
              <w:rPr>
                <w:rFonts w:cs="Arial"/>
                <w:iCs/>
                <w:lang w:eastAsia="zh-CN"/>
              </w:rPr>
            </w:pPr>
            <w:r>
              <w:rPr>
                <w:rFonts w:cs="Arial"/>
                <w:iCs/>
                <w:lang w:eastAsia="zh-CN"/>
              </w:rPr>
              <w:t>Solution 1: Calculate a NAS key from the NAS context and further calculate an integrity key at the eNB using this key to protect the redirection parameters. The solution is described in the attachment S3-17c0006.</w:t>
            </w:r>
          </w:p>
          <w:p w14:paraId="6BFD7356" w14:textId="77777777" w:rsidR="00CE6DCA" w:rsidRDefault="00CE6DCA" w:rsidP="00CE6DCA">
            <w:pPr>
              <w:pStyle w:val="CRCoverPage"/>
              <w:spacing w:after="0"/>
              <w:ind w:left="420"/>
              <w:rPr>
                <w:rFonts w:cs="Arial"/>
                <w:iCs/>
                <w:lang w:eastAsia="zh-CN"/>
              </w:rPr>
            </w:pPr>
          </w:p>
          <w:p w14:paraId="753E9144" w14:textId="77777777" w:rsidR="00CE6DCA" w:rsidRPr="006B4328" w:rsidRDefault="00CE6DCA" w:rsidP="00CE6DCA">
            <w:pPr>
              <w:pStyle w:val="CRCoverPage"/>
              <w:numPr>
                <w:ilvl w:val="0"/>
                <w:numId w:val="5"/>
              </w:numPr>
              <w:spacing w:after="0"/>
              <w:rPr>
                <w:rFonts w:cs="Arial"/>
                <w:iCs/>
                <w:lang w:eastAsia="zh-CN"/>
              </w:rPr>
            </w:pPr>
            <w:r>
              <w:rPr>
                <w:rFonts w:cs="Arial"/>
                <w:iCs/>
                <w:lang w:eastAsia="zh-CN"/>
              </w:rPr>
              <w:t>Solution 2: Establish regular AS context between the UE and the eNB and then issue the secured redirect command to the UE.</w:t>
            </w:r>
          </w:p>
          <w:p w14:paraId="7C57D49C" w14:textId="77777777" w:rsidR="00CE6DCA" w:rsidRDefault="00CE6DCA" w:rsidP="00CE6DCA">
            <w:pPr>
              <w:pStyle w:val="CRCoverPage"/>
              <w:spacing w:after="0"/>
              <w:ind w:left="420"/>
              <w:rPr>
                <w:rFonts w:cs="Arial"/>
                <w:iCs/>
                <w:lang w:eastAsia="zh-CN"/>
              </w:rPr>
            </w:pPr>
          </w:p>
          <w:p w14:paraId="50846F10" w14:textId="77777777" w:rsidR="00CE6DCA" w:rsidRDefault="00CE6DCA" w:rsidP="00CE6DCA">
            <w:pPr>
              <w:pStyle w:val="CRCoverPage"/>
              <w:spacing w:after="0"/>
              <w:ind w:left="60"/>
            </w:pPr>
            <w:r>
              <w:t>B</w:t>
            </w:r>
            <w:r w:rsidRPr="000741EC">
              <w:t xml:space="preserve">oth solutions require the UE </w:t>
            </w:r>
            <w:r>
              <w:t xml:space="preserve">to learn the network policy on secured redirection. </w:t>
            </w:r>
          </w:p>
          <w:p w14:paraId="03A5A58A" w14:textId="77777777" w:rsidR="00CE6DCA" w:rsidRDefault="00CE6DCA" w:rsidP="00CE6DCA">
            <w:pPr>
              <w:pStyle w:val="CRCoverPage"/>
              <w:spacing w:after="0"/>
              <w:ind w:left="60"/>
            </w:pPr>
          </w:p>
          <w:p w14:paraId="08F09F2E" w14:textId="35BF83F6" w:rsidR="00CE6DCA" w:rsidRDefault="00CE6DCA" w:rsidP="00CE6DCA">
            <w:pPr>
              <w:pStyle w:val="CRCoverPage"/>
              <w:spacing w:after="0"/>
              <w:ind w:left="720"/>
            </w:pPr>
            <w:r>
              <w:t>Note: even for network that do not support GERAN, the network policy of rejecting unsecured redirections to GERAN is needed to protect the UE.</w:t>
            </w:r>
          </w:p>
        </w:tc>
      </w:tr>
    </w:tbl>
    <w:p w14:paraId="2A508B02" w14:textId="4F4C82D9" w:rsidR="00CE6DCA" w:rsidRDefault="00CE6DCA" w:rsidP="00CD4C7B"/>
    <w:p w14:paraId="0BBDFC0A" w14:textId="4044AD50" w:rsidR="00CD4C7B" w:rsidRPr="006E13D1" w:rsidRDefault="00A07522" w:rsidP="00CD4C7B">
      <w:r>
        <w:t xml:space="preserve">In this contribution, we discuss </w:t>
      </w:r>
      <w:r w:rsidR="00CE6DCA">
        <w:t xml:space="preserve">how to </w:t>
      </w:r>
      <w:r w:rsidR="009A58B5">
        <w:t>ultimately resolve</w:t>
      </w:r>
      <w:r w:rsidR="00CE6DCA">
        <w:t xml:space="preserve"> </w:t>
      </w:r>
      <w:r>
        <w:t xml:space="preserve">the </w:t>
      </w:r>
      <w:r w:rsidR="00CE6DCA">
        <w:t xml:space="preserve">RAN2 </w:t>
      </w:r>
      <w:r>
        <w:t xml:space="preserve">work for </w:t>
      </w:r>
      <w:r w:rsidR="00CE6DCA">
        <w:t>this</w:t>
      </w:r>
      <w:r>
        <w:t xml:space="preserve"> topic.</w:t>
      </w:r>
    </w:p>
    <w:p w14:paraId="127ACA6D" w14:textId="69FBDAAE" w:rsidR="00CD4C7B" w:rsidRPr="006E13D1" w:rsidRDefault="00CD4C7B" w:rsidP="00CD4C7B">
      <w:pPr>
        <w:pStyle w:val="Heading1"/>
      </w:pPr>
      <w:r w:rsidRPr="006E13D1">
        <w:t>2</w:t>
      </w:r>
      <w:r w:rsidRPr="006E13D1">
        <w:tab/>
      </w:r>
      <w:r w:rsidR="00A07522">
        <w:t>GERAN redirection issue</w:t>
      </w:r>
    </w:p>
    <w:p w14:paraId="4783C779" w14:textId="4C0526A4" w:rsidR="00A07522" w:rsidRDefault="00A07522" w:rsidP="00CD4C7B">
      <w:r>
        <w:t xml:space="preserve">To recap the problem: </w:t>
      </w:r>
      <w:r w:rsidR="00D61168">
        <w:t>Using unsecured redirection to GERAN could be misused when UE is making a connection attempt: Before the real LTE eNB can respond, a fake LTE eNB sends an unsecured redirection to GERAN BS to the UE, which then accepts that and connects to the compromised network.</w:t>
      </w:r>
    </w:p>
    <w:p w14:paraId="7CA83ED7" w14:textId="2C0079F1" w:rsidR="00D61168" w:rsidRDefault="00D61168" w:rsidP="00CD4C7B">
      <w:r>
        <w:t>In RAN2, it has been recognized that there is no real solution to this problem for legacy UEs that doesn’t require software updates: UEs in the field would accept unsecured redirections unless they can be updated, and even blocking that would create problems if legitimate networks use the same mechanism. Therefore, any solution can only be applied for UEs from chosen release onwards.</w:t>
      </w:r>
    </w:p>
    <w:p w14:paraId="573C6113" w14:textId="48A162E4" w:rsidR="00D61168" w:rsidRDefault="00D61168" w:rsidP="00CD4C7B">
      <w:r>
        <w:t>CT1 has so far discussed that they will introduce a NAS policy that allows network to indicate to UE whether unsecured redirections are accepted. This policy would be default be set to FALSE (for improved security), so that networks would have to only send redirection after connection has been established already and AS security has been activated. This means that the UE would already be moved from IDLE to CONNECTED, which causes some delay for the redirection.</w:t>
      </w:r>
    </w:p>
    <w:p w14:paraId="3884F67D" w14:textId="25B9BDEA" w:rsidR="00CD4C7B" w:rsidRDefault="00D61168" w:rsidP="001B49C9">
      <w:r w:rsidRPr="00D61168">
        <w:rPr>
          <w:b/>
        </w:rPr>
        <w:t>Observation 1:</w:t>
      </w:r>
      <w:r>
        <w:t xml:space="preserve"> Using AS security for redirection incurs delay to the redirection. </w:t>
      </w:r>
    </w:p>
    <w:p w14:paraId="61B78A67" w14:textId="3DE00B47" w:rsidR="009A58B5" w:rsidRPr="006E13D1" w:rsidRDefault="009A58B5" w:rsidP="001B49C9">
      <w:r>
        <w:lastRenderedPageBreak/>
        <w:t xml:space="preserve">This was in fact noticed during the SA3 discussion, and is also indicated by the SA3 LS </w:t>
      </w:r>
      <w:hyperlink r:id="rId19" w:tgtFrame="_blank" w:history="1">
        <w:r>
          <w:rPr>
            <w:rStyle w:val="Hyperlink"/>
          </w:rPr>
          <w:t>R2-1712135</w:t>
        </w:r>
      </w:hyperlink>
      <w:r>
        <w:t xml:space="preserve">, and is one reason why SA3 developed a solution to ensure also delay-critical redirection </w:t>
      </w:r>
      <w:r w:rsidR="00CE0A7E">
        <w:t xml:space="preserve">that </w:t>
      </w:r>
      <w:r>
        <w:t>can be protected. We discuss the specifics of the SA3 solutions in the next section.</w:t>
      </w:r>
    </w:p>
    <w:p w14:paraId="5FF0E443" w14:textId="5EA44593" w:rsidR="00CD4C7B" w:rsidRPr="006E13D1" w:rsidRDefault="00CD4C7B" w:rsidP="00CD4C7B">
      <w:pPr>
        <w:pStyle w:val="Heading1"/>
      </w:pPr>
      <w:r w:rsidRPr="006E13D1">
        <w:t>3</w:t>
      </w:r>
      <w:r w:rsidRPr="006E13D1">
        <w:tab/>
      </w:r>
      <w:r w:rsidR="00A07522">
        <w:t>Resolving unsecured GERAN redirection in RAN2</w:t>
      </w:r>
    </w:p>
    <w:p w14:paraId="700CEC30" w14:textId="571D6674" w:rsidR="00440BFF" w:rsidRDefault="00440BFF" w:rsidP="00440BFF">
      <w:pPr>
        <w:pStyle w:val="Heading2"/>
      </w:pPr>
      <w:r>
        <w:t xml:space="preserve">3.1 </w:t>
      </w:r>
      <w:r>
        <w:tab/>
        <w:t>Choice between SA3 solution1 and solution2</w:t>
      </w:r>
    </w:p>
    <w:p w14:paraId="13582E67" w14:textId="14687EC0" w:rsidR="00440BFF" w:rsidRDefault="00440BFF" w:rsidP="00440BFF">
      <w:r>
        <w:t>The SA3 LS asks “</w:t>
      </w:r>
      <w:r w:rsidRPr="00716D5A">
        <w:rPr>
          <w:rFonts w:ascii="Arial" w:hAnsi="Arial" w:cs="Arial"/>
          <w:bCs/>
          <w:i/>
          <w:iCs/>
        </w:rPr>
        <w:t>SA3</w:t>
      </w:r>
      <w:r w:rsidRPr="00716D5A">
        <w:rPr>
          <w:rFonts w:ascii="Arial" w:hAnsi="Arial" w:cs="Arial"/>
          <w:b/>
          <w:i/>
          <w:iCs/>
        </w:rPr>
        <w:t xml:space="preserve"> </w:t>
      </w:r>
      <w:r w:rsidRPr="00716D5A">
        <w:rPr>
          <w:rFonts w:ascii="Arial" w:hAnsi="Arial" w:cs="Arial"/>
          <w:i/>
          <w:iCs/>
        </w:rPr>
        <w:t>kindly asks RAN2 and CT1 to take the above feedback into account and choose the appropriate security solution(s) to specify</w:t>
      </w:r>
      <w:r>
        <w:t>“ – hence, it is up to RAN2/CT1 to decide what to specify.</w:t>
      </w:r>
    </w:p>
    <w:p w14:paraId="3ACDE121" w14:textId="4D0DF2AD" w:rsidR="00440BFF" w:rsidRDefault="00440BFF" w:rsidP="00440BFF">
      <w:r>
        <w:t xml:space="preserve">Comparing the solutions, we note that Solution1 is efficient in terms of signalling and redirecting the UE to another radio type or network without incurring additional delay or transitioning the UE to active mode. This is advantageous for incoming CSFB calls, or other features such as idle mode load balancing (band redirection) or redirection to non-3gpp (e.g. WLAN) network etc. </w:t>
      </w:r>
    </w:p>
    <w:p w14:paraId="074273DA" w14:textId="5FA72226" w:rsidR="00440BFF" w:rsidRDefault="00440BFF" w:rsidP="00440BFF">
      <w:r>
        <w:t xml:space="preserve">Many components of Solution 2 procedure to setup AS security and </w:t>
      </w:r>
      <w:r w:rsidRPr="003F29F4">
        <w:t>issue</w:t>
      </w:r>
      <w:r w:rsidRPr="003F29F4">
        <w:rPr>
          <w:i/>
          <w:iCs/>
        </w:rPr>
        <w:t xml:space="preserve"> RRCConnectionRelease</w:t>
      </w:r>
      <w:r>
        <w:t xml:space="preserve"> exist today, but for the entire procedure to work, i.e setup the AS context, AS security and then send the UE </w:t>
      </w:r>
      <w:r w:rsidRPr="005C4D8A">
        <w:rPr>
          <w:i/>
          <w:iCs/>
        </w:rPr>
        <w:t>RRCConnectionRelease</w:t>
      </w:r>
      <w:r>
        <w:t xml:space="preserve"> in a protected manner, an appropriate trigger message is needed in S1AP. </w:t>
      </w:r>
    </w:p>
    <w:p w14:paraId="1B6322E7" w14:textId="0FDA4578" w:rsidR="00440BFF" w:rsidRDefault="00440BFF" w:rsidP="00440BFF">
      <w:r>
        <w:t>Finally, we would note that the S1AP message for both solutions can be same, with appropriate indication flag to the eNB, to execute either Solution1 or Solution2. Since both solutions have their own advantageous it is beneficial to support both solutions based on the trigger received from MME. MME is expected to know the support of the solutions from its configuration data.  Hence it is recommended to support both Solution 1 and Solution2.</w:t>
      </w:r>
    </w:p>
    <w:p w14:paraId="1020A985" w14:textId="38259888" w:rsidR="00440BFF" w:rsidRDefault="00440BFF" w:rsidP="00440BFF">
      <w:r w:rsidRPr="00364FEC">
        <w:rPr>
          <w:b/>
        </w:rPr>
        <w:t>Proposal</w:t>
      </w:r>
      <w:r>
        <w:rPr>
          <w:b/>
        </w:rPr>
        <w:t xml:space="preserve"> 1</w:t>
      </w:r>
      <w:r w:rsidRPr="00364FEC">
        <w:rPr>
          <w:b/>
        </w:rPr>
        <w:t>:</w:t>
      </w:r>
      <w:r>
        <w:t xml:space="preserve"> RAN2 to specify both Solution 1 and Solution 2 and send reply LS back to SA3/CT1 on the decision.</w:t>
      </w:r>
    </w:p>
    <w:p w14:paraId="3771C9CA" w14:textId="43A7B6DA" w:rsidR="00CD4C7B" w:rsidRPr="006E13D1" w:rsidRDefault="00CD4C7B" w:rsidP="00CD4C7B">
      <w:pPr>
        <w:pStyle w:val="Heading2"/>
      </w:pPr>
      <w:r w:rsidRPr="006E13D1">
        <w:t>3.</w:t>
      </w:r>
      <w:r w:rsidR="00440BFF">
        <w:t>2</w:t>
      </w:r>
      <w:r w:rsidRPr="006E13D1">
        <w:tab/>
      </w:r>
      <w:r w:rsidR="00A07522">
        <w:t>AS Token solution</w:t>
      </w:r>
      <w:r w:rsidRPr="006E13D1">
        <w:t xml:space="preserve"> </w:t>
      </w:r>
    </w:p>
    <w:p w14:paraId="205944C2" w14:textId="2EB5F6F2" w:rsidR="00D61168" w:rsidRDefault="00D61168" w:rsidP="00CD4C7B">
      <w:r>
        <w:t>SA3 LS points out that they have discussed the following solution (</w:t>
      </w:r>
      <w:r w:rsidR="00CE6DCA">
        <w:t xml:space="preserve">as </w:t>
      </w:r>
      <w:r>
        <w:t xml:space="preserve">described in </w:t>
      </w:r>
      <w:hyperlink r:id="rId20" w:history="1">
        <w:r w:rsidRPr="009A58B5">
          <w:rPr>
            <w:rStyle w:val="Hyperlink"/>
          </w:rPr>
          <w:t>S3c0006</w:t>
        </w:r>
      </w:hyperlink>
      <w:r>
        <w:t>)</w:t>
      </w:r>
      <w:r w:rsidR="009A58B5">
        <w:t xml:space="preserve"> for the case when redirection needs to be done without waiting for AS security activation (e.g. CSFB cases)</w:t>
      </w:r>
      <w:r>
        <w:t>:</w:t>
      </w:r>
    </w:p>
    <w:p w14:paraId="5B6E5A83" w14:textId="77777777" w:rsidR="00CE6DCA" w:rsidRDefault="00CE6DCA" w:rsidP="00CE6DCA">
      <w:pPr>
        <w:jc w:val="center"/>
      </w:pPr>
      <w:r>
        <w:object w:dxaOrig="10504" w:dyaOrig="8063" w14:anchorId="10AD1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65pt;height:369.8pt" o:ole="">
            <v:imagedata r:id="rId21" o:title=""/>
          </v:shape>
          <o:OLEObject Type="Embed" ProgID="Visio.Drawing.11" ShapeID="_x0000_i1032" DrawAspect="Content" ObjectID="_1572383143" r:id="rId22"/>
        </w:object>
      </w:r>
    </w:p>
    <w:p w14:paraId="339333F3" w14:textId="01ED6ABC" w:rsidR="00CE6DCA" w:rsidRDefault="00CE6DCA" w:rsidP="00CE6DCA">
      <w:pPr>
        <w:ind w:left="1420" w:firstLine="284"/>
        <w:jc w:val="center"/>
      </w:pPr>
      <w:r>
        <w:t>Figure 1: Secured redirection command using an AS Token</w:t>
      </w:r>
    </w:p>
    <w:p w14:paraId="7CAF373E" w14:textId="77777777" w:rsidR="00CE6DCA" w:rsidRDefault="00CE6DCA" w:rsidP="00CD4C7B">
      <w:r>
        <w:t>From RAN2 viewpoint, the following would be needed:</w:t>
      </w:r>
    </w:p>
    <w:p w14:paraId="20EA23C2" w14:textId="649C2E61" w:rsidR="00CE6DCA" w:rsidRDefault="00CE6DCA" w:rsidP="002E6A61">
      <w:pPr>
        <w:pStyle w:val="ListParagraph"/>
        <w:numPr>
          <w:ilvl w:val="0"/>
          <w:numId w:val="7"/>
        </w:numPr>
      </w:pPr>
      <w:r>
        <w:t>Addition of the AS token to</w:t>
      </w:r>
      <w:r w:rsidR="009A58B5">
        <w:t xml:space="preserve"> the</w:t>
      </w:r>
      <w:r>
        <w:t xml:space="preserve"> </w:t>
      </w:r>
      <w:r w:rsidRPr="009A58B5">
        <w:rPr>
          <w:i/>
        </w:rPr>
        <w:t>RRCConnectionRelease</w:t>
      </w:r>
    </w:p>
    <w:p w14:paraId="7DC408BF" w14:textId="1ED98CB4" w:rsidR="00CE6DCA" w:rsidRDefault="00CE6DCA" w:rsidP="002E6A61">
      <w:pPr>
        <w:pStyle w:val="ListParagraph"/>
        <w:numPr>
          <w:ilvl w:val="0"/>
          <w:numId w:val="7"/>
        </w:numPr>
      </w:pPr>
      <w:r>
        <w:t>Procedural text</w:t>
      </w:r>
      <w:r w:rsidR="0054267C">
        <w:t xml:space="preserve"> for handling the AS token (i.e. whether to accept the redirection based on the AS token)</w:t>
      </w:r>
      <w:r>
        <w:t>.</w:t>
      </w:r>
    </w:p>
    <w:p w14:paraId="5B1663CA" w14:textId="56CECCE0" w:rsidR="00CE6DCA" w:rsidRDefault="00CE6DCA" w:rsidP="00CE6DCA">
      <w:r>
        <w:t xml:space="preserve">The rest of the work (i.e. generating the </w:t>
      </w:r>
      <w:r w:rsidR="00CE0A7E">
        <w:t>N</w:t>
      </w:r>
      <w:r>
        <w:t>AS token</w:t>
      </w:r>
      <w:r w:rsidR="00CE0A7E">
        <w:t xml:space="preserve"> and AS token</w:t>
      </w:r>
      <w:r>
        <w:t xml:space="preserve">) would need to be done in NAS layer, and requires CT1 </w:t>
      </w:r>
      <w:r w:rsidR="00CE0A7E">
        <w:t xml:space="preserve">and SA3 </w:t>
      </w:r>
      <w:r>
        <w:t>work.</w:t>
      </w:r>
      <w:r w:rsidR="00FF549D">
        <w:t xml:space="preserve"> To trigger the eNB to send a secured redirection to the UE using AS token (solution 1) or regular AS security (solution 2) using an appropriate S1AP message requires RAN3 work.</w:t>
      </w:r>
    </w:p>
    <w:p w14:paraId="60C9C7E8" w14:textId="40347574" w:rsidR="00CE6DCA" w:rsidRDefault="00CE6DCA" w:rsidP="00CE6DCA">
      <w:r w:rsidRPr="00CE6DCA">
        <w:rPr>
          <w:b/>
        </w:rPr>
        <w:t>Observation 2:</w:t>
      </w:r>
      <w:r>
        <w:t xml:space="preserve"> The RRC impacts are limited to changes to </w:t>
      </w:r>
      <w:r w:rsidRPr="009A58B5">
        <w:rPr>
          <w:i/>
        </w:rPr>
        <w:t>RRCConnectionRelease</w:t>
      </w:r>
      <w:r>
        <w:t xml:space="preserve"> and procedural text in section </w:t>
      </w:r>
      <w:r w:rsidRPr="004E1F03">
        <w:t>5.3.8.3</w:t>
      </w:r>
      <w:r>
        <w:t>.</w:t>
      </w:r>
    </w:p>
    <w:p w14:paraId="2ABE5819" w14:textId="7DC84B2F" w:rsidR="00440BFF" w:rsidRDefault="00440BFF" w:rsidP="00440BFF">
      <w:r w:rsidRPr="00364FEC">
        <w:rPr>
          <w:b/>
        </w:rPr>
        <w:t>Proposal</w:t>
      </w:r>
      <w:r>
        <w:rPr>
          <w:b/>
        </w:rPr>
        <w:t xml:space="preserve"> 2</w:t>
      </w:r>
      <w:r w:rsidRPr="00364FEC">
        <w:rPr>
          <w:b/>
        </w:rPr>
        <w:t>:</w:t>
      </w:r>
      <w:r>
        <w:t xml:space="preserve"> RAN2 to introduce AS token solution proposed by SA3 by introducing the necessary signalling for the AS token to </w:t>
      </w:r>
      <w:r w:rsidRPr="009A58B5">
        <w:rPr>
          <w:i/>
        </w:rPr>
        <w:t>RRCConnectionRelease</w:t>
      </w:r>
      <w:r>
        <w:t xml:space="preserve"> and the corresponding procedural text.</w:t>
      </w:r>
    </w:p>
    <w:p w14:paraId="5A7E381B" w14:textId="4267F866" w:rsidR="00CD4C7B" w:rsidRPr="006E13D1" w:rsidRDefault="00CD4C7B" w:rsidP="00CD4C7B">
      <w:pPr>
        <w:pStyle w:val="Heading2"/>
      </w:pPr>
      <w:r w:rsidRPr="006E13D1">
        <w:t>3.</w:t>
      </w:r>
      <w:r w:rsidR="00440BFF">
        <w:t>3</w:t>
      </w:r>
      <w:r w:rsidRPr="006E13D1">
        <w:tab/>
      </w:r>
      <w:r w:rsidR="00A07522">
        <w:t>Activating AS security before redirection</w:t>
      </w:r>
    </w:p>
    <w:p w14:paraId="76DC6D92" w14:textId="11077F87" w:rsidR="004A0FA2" w:rsidRDefault="008F6757" w:rsidP="00CD4C7B">
      <w:r>
        <w:t xml:space="preserve">Using AS security is also mentioned in the SA3 LS as an alternative for cases when there is no delay-critical need for fast redirection. </w:t>
      </w:r>
      <w:r w:rsidR="004A0FA2">
        <w:t>Since AS security and RRC redirection are already supported</w:t>
      </w:r>
      <w:r w:rsidR="00FF549D">
        <w:t xml:space="preserve"> as separate procedures</w:t>
      </w:r>
      <w:r w:rsidR="004A0FA2">
        <w:t xml:space="preserve">, </w:t>
      </w:r>
      <w:r w:rsidR="00FF549D">
        <w:t>only an appropriate S1AP trigger message is required for this redirection</w:t>
      </w:r>
      <w:r w:rsidR="00440BFF">
        <w:t xml:space="preserve">, which is a RAN3 matter to handle and is discussed in </w:t>
      </w:r>
      <w:hyperlink r:id="rId23" w:history="1">
        <w:r w:rsidR="00440BFF" w:rsidRPr="00440BFF">
          <w:rPr>
            <w:rStyle w:val="Hyperlink"/>
          </w:rPr>
          <w:t>R3-174502</w:t>
        </w:r>
      </w:hyperlink>
      <w:r w:rsidR="00440BFF">
        <w:t xml:space="preserve">, with proposed CR in </w:t>
      </w:r>
      <w:hyperlink r:id="rId24" w:history="1">
        <w:r w:rsidR="00440BFF" w:rsidRPr="00440BFF">
          <w:rPr>
            <w:rStyle w:val="Hyperlink"/>
          </w:rPr>
          <w:t>R3-174503</w:t>
        </w:r>
      </w:hyperlink>
      <w:r w:rsidR="00FF549D">
        <w:t>.</w:t>
      </w:r>
    </w:p>
    <w:p w14:paraId="73451FC0" w14:textId="67B41BA2" w:rsidR="001C78D8" w:rsidRDefault="004A0FA2" w:rsidP="00CD4C7B">
      <w:r w:rsidRPr="004A0FA2">
        <w:rPr>
          <w:b/>
        </w:rPr>
        <w:t>Observation 3:</w:t>
      </w:r>
      <w:r>
        <w:t xml:space="preserve"> RAN2 specifications already support sending RRC redirection after AS security activation.</w:t>
      </w:r>
      <w:r w:rsidR="00E05D5C">
        <w:t xml:space="preserve"> </w:t>
      </w:r>
      <w:r w:rsidR="00440BFF">
        <w:t xml:space="preserve">Only </w:t>
      </w:r>
      <w:r w:rsidR="00E05D5C">
        <w:t xml:space="preserve">RAN3 </w:t>
      </w:r>
      <w:r w:rsidR="00FF549D">
        <w:t>need</w:t>
      </w:r>
      <w:r w:rsidR="00E05D5C">
        <w:t>s</w:t>
      </w:r>
      <w:r w:rsidR="00FF549D">
        <w:t xml:space="preserve"> to define an appropriate tri</w:t>
      </w:r>
      <w:r w:rsidR="00E05D5C">
        <w:t xml:space="preserve">gger message to set up regular AS context, enable AS security and then send </w:t>
      </w:r>
      <w:r w:rsidR="00E05D5C" w:rsidRPr="009A58B5">
        <w:rPr>
          <w:i/>
        </w:rPr>
        <w:t>RRCConnectionRelease</w:t>
      </w:r>
      <w:r w:rsidR="00E05D5C">
        <w:rPr>
          <w:i/>
        </w:rPr>
        <w:t xml:space="preserve"> </w:t>
      </w:r>
      <w:r w:rsidR="00E05D5C" w:rsidRPr="001C78D8">
        <w:rPr>
          <w:iCs/>
        </w:rPr>
        <w:t>message.</w:t>
      </w:r>
      <w:bookmarkStart w:id="1" w:name="_GoBack"/>
      <w:bookmarkEnd w:id="1"/>
    </w:p>
    <w:p w14:paraId="176466FD" w14:textId="774121A6" w:rsidR="00364FEC" w:rsidRPr="006E13D1" w:rsidRDefault="00364FEC" w:rsidP="00364FEC">
      <w:pPr>
        <w:pStyle w:val="Heading2"/>
      </w:pPr>
      <w:r w:rsidRPr="006E13D1">
        <w:lastRenderedPageBreak/>
        <w:t>3.</w:t>
      </w:r>
      <w:r w:rsidR="00440BFF">
        <w:t>4</w:t>
      </w:r>
      <w:r w:rsidRPr="006E13D1">
        <w:tab/>
      </w:r>
      <w:r w:rsidR="004A0FA2">
        <w:t>NAS policy for unsecured redirections</w:t>
      </w:r>
      <w:r>
        <w:t xml:space="preserve"> </w:t>
      </w:r>
    </w:p>
    <w:p w14:paraId="4115944D" w14:textId="77777777" w:rsidR="0054267C" w:rsidRDefault="004A0FA2" w:rsidP="00364FEC">
      <w:r>
        <w:t>The NAS</w:t>
      </w:r>
      <w:r w:rsidR="0054267C">
        <w:t xml:space="preserve"> policy for accepting or rejecting unsecured redirections is common to both SA3 solutions, and needs some modifications to RRC specification since RRC processes the redirection command. This is already what CT1 indicated to RAN2 earlier.</w:t>
      </w:r>
    </w:p>
    <w:p w14:paraId="57FD5390" w14:textId="2E400467" w:rsidR="00364FEC" w:rsidRDefault="0054267C" w:rsidP="00364FEC">
      <w:r>
        <w:t xml:space="preserve">However, since </w:t>
      </w:r>
      <w:r w:rsidR="00364FEC">
        <w:t xml:space="preserve">CT1 </w:t>
      </w:r>
      <w:r>
        <w:t xml:space="preserve">is only creating their </w:t>
      </w:r>
      <w:r w:rsidR="00364FEC">
        <w:t>CRs from Rel-15 onwards</w:t>
      </w:r>
      <w:r>
        <w:t>, it is unclear f</w:t>
      </w:r>
      <w:r w:rsidR="00364FEC">
        <w:t>rom which release</w:t>
      </w:r>
      <w:r>
        <w:t xml:space="preserve"> onwards RAN2 would create the RRC CRs: Rel-13 (like the discussion so far), Rel-14 (latest release with published specifications), or Rel-15 (matching with CT1 intent</w:t>
      </w:r>
      <w:r w:rsidR="009A58B5">
        <w:t xml:space="preserve">? </w:t>
      </w:r>
    </w:p>
    <w:p w14:paraId="310CDF87" w14:textId="18B4E2D4" w:rsidR="0054267C" w:rsidRDefault="0054267C" w:rsidP="0054267C">
      <w:r w:rsidRPr="00364FEC">
        <w:rPr>
          <w:b/>
        </w:rPr>
        <w:t>Proposal</w:t>
      </w:r>
      <w:r w:rsidR="007F5E0D">
        <w:rPr>
          <w:b/>
        </w:rPr>
        <w:t xml:space="preserve"> </w:t>
      </w:r>
      <w:r w:rsidR="00440BFF">
        <w:rPr>
          <w:b/>
        </w:rPr>
        <w:t>3</w:t>
      </w:r>
      <w:r w:rsidRPr="00364FEC">
        <w:rPr>
          <w:b/>
        </w:rPr>
        <w:t>:</w:t>
      </w:r>
      <w:r>
        <w:t xml:space="preserve"> RAN2 to discuss </w:t>
      </w:r>
      <w:r w:rsidR="009A58B5">
        <w:t xml:space="preserve">from which release onwards </w:t>
      </w:r>
      <w:r>
        <w:t xml:space="preserve">to </w:t>
      </w:r>
      <w:r w:rsidR="009A58B5">
        <w:t xml:space="preserve">agree the </w:t>
      </w:r>
      <w:r>
        <w:t xml:space="preserve">CRs </w:t>
      </w:r>
      <w:r w:rsidR="009A58B5">
        <w:t xml:space="preserve">(e.g. </w:t>
      </w:r>
      <w:r>
        <w:t>only from Rel-15 onwards given that CT1 will only agree to Rel-15 CRs</w:t>
      </w:r>
      <w:r w:rsidR="009A58B5">
        <w:t>, or earlier release given the Rel-15 will be frozen only in September 2018</w:t>
      </w:r>
      <w:r>
        <w:t>).</w:t>
      </w:r>
    </w:p>
    <w:p w14:paraId="0C4EFB34" w14:textId="1E587F3D" w:rsidR="007F5E0D" w:rsidRDefault="007F5E0D" w:rsidP="0054267C">
      <w:r>
        <w:t>In our view, the simplest compromise could be to adopt the CRs from Rel-14 onwards, even this is not supported by CT1 yet. This allows the AS signalling to exist already in preparation of NAS parts. Doing the CRs from Rel-15 onwards would delay the introduction of the correction by ~9 months compared to the option of Rel-14.</w:t>
      </w:r>
    </w:p>
    <w:p w14:paraId="44161563" w14:textId="6E6EACDD" w:rsidR="007F5E0D" w:rsidRDefault="007F5E0D" w:rsidP="0054267C">
      <w:r w:rsidRPr="007F5E0D">
        <w:rPr>
          <w:b/>
        </w:rPr>
        <w:t xml:space="preserve">Proposal </w:t>
      </w:r>
      <w:r w:rsidR="00440BFF">
        <w:rPr>
          <w:b/>
        </w:rPr>
        <w:t>4</w:t>
      </w:r>
      <w:r w:rsidRPr="007F5E0D">
        <w:rPr>
          <w:b/>
        </w:rPr>
        <w:t>:</w:t>
      </w:r>
      <w:r>
        <w:t xml:space="preserve"> </w:t>
      </w:r>
      <w:r w:rsidR="009A58B5">
        <w:t>RAN2 to a</w:t>
      </w:r>
      <w:r>
        <w:t xml:space="preserve">gree CRs </w:t>
      </w:r>
      <w:r w:rsidR="009A58B5">
        <w:t xml:space="preserve">for GERAN redirection solution </w:t>
      </w:r>
      <w:r>
        <w:t>from Rel-14 onwards.</w:t>
      </w:r>
    </w:p>
    <w:p w14:paraId="43A12B72" w14:textId="6166C21D" w:rsidR="00CD4C7B" w:rsidRPr="006E13D1" w:rsidRDefault="00CD4C7B" w:rsidP="00CD4C7B">
      <w:pPr>
        <w:pStyle w:val="Heading1"/>
      </w:pPr>
      <w:r w:rsidRPr="006E13D1">
        <w:t>4</w:t>
      </w:r>
      <w:r w:rsidRPr="006E13D1">
        <w:tab/>
      </w:r>
      <w:r w:rsidR="00A07522">
        <w:t>Conclusions</w:t>
      </w:r>
      <w:r w:rsidRPr="006E13D1">
        <w:t xml:space="preserve"> </w:t>
      </w:r>
    </w:p>
    <w:p w14:paraId="1154F593" w14:textId="2D8E21FA" w:rsidR="00440BFF" w:rsidRDefault="00440BFF" w:rsidP="00440BFF">
      <w:r>
        <w:t>We have discussed the SA3 LS to RAN2 on GERAN redirection, and concluded that since both solutions have advantageous it is recommended to support both solutions and execute the solution based on the trigger received from MME. It is recommended to inform the choice to SA3, CT1 and RAN3. During the discussion, we have also observed the following:</w:t>
      </w:r>
    </w:p>
    <w:p w14:paraId="20F5E214" w14:textId="77777777" w:rsidR="00DE37F3" w:rsidRPr="006E13D1" w:rsidRDefault="00DE37F3" w:rsidP="00DE37F3">
      <w:r w:rsidRPr="00D61168">
        <w:rPr>
          <w:b/>
        </w:rPr>
        <w:t>Observation 1:</w:t>
      </w:r>
      <w:r>
        <w:t xml:space="preserve"> Using AS security for redirection incurs delay to the redirection. </w:t>
      </w:r>
    </w:p>
    <w:p w14:paraId="417BD047" w14:textId="77777777" w:rsidR="009A58B5" w:rsidRDefault="009A58B5" w:rsidP="009A58B5">
      <w:r w:rsidRPr="00CE6DCA">
        <w:rPr>
          <w:b/>
        </w:rPr>
        <w:t>Observation 2:</w:t>
      </w:r>
      <w:r>
        <w:t xml:space="preserve"> The RRC impacts are limited to changes to </w:t>
      </w:r>
      <w:r w:rsidRPr="009A58B5">
        <w:rPr>
          <w:i/>
        </w:rPr>
        <w:t>RRCConnectionRelease</w:t>
      </w:r>
      <w:r>
        <w:t xml:space="preserve"> and procedural text in section </w:t>
      </w:r>
      <w:r w:rsidRPr="004E1F03">
        <w:t>5.3.8.3</w:t>
      </w:r>
      <w:r>
        <w:t>.</w:t>
      </w:r>
    </w:p>
    <w:p w14:paraId="4D7BE351" w14:textId="40BA3DA0" w:rsidR="00DE37F3" w:rsidRDefault="00DE37F3" w:rsidP="00DE37F3">
      <w:r w:rsidRPr="004A0FA2">
        <w:rPr>
          <w:b/>
        </w:rPr>
        <w:t>Observation 3:</w:t>
      </w:r>
      <w:r>
        <w:t xml:space="preserve"> RAN2 specifications already support sending RRC redirection after AS security activation</w:t>
      </w:r>
      <w:r w:rsidR="00E05D5C">
        <w:t>, but appropriate S1AP trigger message is needed from RAN3</w:t>
      </w:r>
      <w:r>
        <w:t>.</w:t>
      </w:r>
    </w:p>
    <w:p w14:paraId="43DAF9BE" w14:textId="133A396C" w:rsidR="00440BFF" w:rsidRDefault="00440BFF" w:rsidP="00DE37F3">
      <w:r>
        <w:t>Based on the discussion and these, we propose the following:</w:t>
      </w:r>
    </w:p>
    <w:p w14:paraId="22A17554" w14:textId="77777777" w:rsidR="00440BFF" w:rsidRDefault="00440BFF" w:rsidP="00440BFF">
      <w:r w:rsidRPr="00364FEC">
        <w:rPr>
          <w:b/>
        </w:rPr>
        <w:t>Proposal</w:t>
      </w:r>
      <w:r>
        <w:rPr>
          <w:b/>
        </w:rPr>
        <w:t xml:space="preserve"> 1</w:t>
      </w:r>
      <w:r w:rsidRPr="00364FEC">
        <w:rPr>
          <w:b/>
        </w:rPr>
        <w:t>:</w:t>
      </w:r>
      <w:r>
        <w:t xml:space="preserve"> RAN2 to specify both Solution 1 and Solution 2 and send reply LS back to SA3/CT1 on the decision.</w:t>
      </w:r>
    </w:p>
    <w:p w14:paraId="10D225F4" w14:textId="7026BB20" w:rsidR="009A58B5" w:rsidRDefault="009A58B5" w:rsidP="009A58B5">
      <w:r w:rsidRPr="00364FEC">
        <w:rPr>
          <w:b/>
        </w:rPr>
        <w:t>Proposal</w:t>
      </w:r>
      <w:r>
        <w:rPr>
          <w:b/>
        </w:rPr>
        <w:t xml:space="preserve"> </w:t>
      </w:r>
      <w:r w:rsidR="00440BFF">
        <w:rPr>
          <w:b/>
        </w:rPr>
        <w:t>2</w:t>
      </w:r>
      <w:r w:rsidRPr="00364FEC">
        <w:rPr>
          <w:b/>
        </w:rPr>
        <w:t>:</w:t>
      </w:r>
      <w:r>
        <w:t xml:space="preserve"> RAN2 to </w:t>
      </w:r>
      <w:r w:rsidR="00440BFF">
        <w:t xml:space="preserve">introduce </w:t>
      </w:r>
      <w:r>
        <w:t xml:space="preserve">AS token solution </w:t>
      </w:r>
      <w:r w:rsidR="00440BFF">
        <w:t xml:space="preserve">proposed </w:t>
      </w:r>
      <w:r>
        <w:t xml:space="preserve">by SA3 by introducing the necessary signalling for the AS token to </w:t>
      </w:r>
      <w:r w:rsidRPr="009A58B5">
        <w:rPr>
          <w:i/>
        </w:rPr>
        <w:t>RRCConnectionRelease</w:t>
      </w:r>
      <w:r>
        <w:t xml:space="preserve"> and the corresponding procedural text.</w:t>
      </w:r>
    </w:p>
    <w:p w14:paraId="55895898" w14:textId="0D7F51B7" w:rsidR="005C4D8A" w:rsidRDefault="009A58B5" w:rsidP="009A58B5">
      <w:pPr>
        <w:rPr>
          <w:b/>
        </w:rPr>
      </w:pPr>
      <w:r w:rsidRPr="00364FEC">
        <w:rPr>
          <w:b/>
        </w:rPr>
        <w:t>Proposal</w:t>
      </w:r>
      <w:r>
        <w:rPr>
          <w:b/>
        </w:rPr>
        <w:t xml:space="preserve"> </w:t>
      </w:r>
      <w:r w:rsidR="00440BFF">
        <w:rPr>
          <w:b/>
        </w:rPr>
        <w:t>3</w:t>
      </w:r>
      <w:r w:rsidRPr="00364FEC">
        <w:rPr>
          <w:b/>
        </w:rPr>
        <w:t>:</w:t>
      </w:r>
      <w:r>
        <w:t xml:space="preserve"> RAN2 to discuss from which release onwards to agree the CRs (e.g. only from Rel-15 onwards given that CT1 will only agree to Rel-15 CRs, or earlier release given the Rel-15 will be frozen only in September 2018).</w:t>
      </w:r>
    </w:p>
    <w:p w14:paraId="4E3F0D15" w14:textId="686E8503" w:rsidR="009A58B5" w:rsidRDefault="009A58B5" w:rsidP="009A58B5">
      <w:r w:rsidRPr="007F5E0D">
        <w:rPr>
          <w:b/>
        </w:rPr>
        <w:t xml:space="preserve">Proposal </w:t>
      </w:r>
      <w:r w:rsidR="005C4D8A">
        <w:rPr>
          <w:b/>
        </w:rPr>
        <w:t>4</w:t>
      </w:r>
      <w:r w:rsidRPr="007F5E0D">
        <w:rPr>
          <w:b/>
        </w:rPr>
        <w:t>:</w:t>
      </w:r>
      <w:r>
        <w:t xml:space="preserve"> RAN2 to agree CRs for GERAN redirection solution from Rel-14 onwards.</w:t>
      </w:r>
    </w:p>
    <w:p w14:paraId="5F6420C1" w14:textId="7D42CAB1" w:rsidR="007F5E0D" w:rsidRDefault="007F5E0D" w:rsidP="007F5E0D">
      <w:r>
        <w:t xml:space="preserve">We have also prepared an example Rel-14 CR taking the above proposals into account in </w:t>
      </w:r>
      <w:hyperlink r:id="rId25" w:history="1">
        <w:r w:rsidR="009A58B5" w:rsidRPr="009A58B5">
          <w:rPr>
            <w:rStyle w:val="Hyperlink"/>
          </w:rPr>
          <w:t>R2-1713153</w:t>
        </w:r>
      </w:hyperlink>
      <w:r>
        <w:t>.</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4CBEE" w14:textId="77777777" w:rsidR="00AC3523" w:rsidRDefault="00AC3523">
      <w:r>
        <w:separator/>
      </w:r>
    </w:p>
  </w:endnote>
  <w:endnote w:type="continuationSeparator" w:id="0">
    <w:p w14:paraId="7457EB9A" w14:textId="77777777" w:rsidR="00AC3523" w:rsidRDefault="00AC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Kartika">
    <w:altName w:val="Nirmala UI"/>
    <w:charset w:val="00"/>
    <w:family w:val="roman"/>
    <w:pitch w:val="variable"/>
    <w:sig w:usb0="008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49606" w14:textId="77777777" w:rsidR="00AC3523" w:rsidRDefault="00AC3523">
      <w:r>
        <w:separator/>
      </w:r>
    </w:p>
  </w:footnote>
  <w:footnote w:type="continuationSeparator" w:id="0">
    <w:p w14:paraId="4523B611" w14:textId="77777777" w:rsidR="00AC3523" w:rsidRDefault="00AC3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41B2E"/>
    <w:multiLevelType w:val="hybridMultilevel"/>
    <w:tmpl w:val="52E46082"/>
    <w:lvl w:ilvl="0" w:tplc="E7960F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D91246C"/>
    <w:multiLevelType w:val="hybridMultilevel"/>
    <w:tmpl w:val="B4A84576"/>
    <w:lvl w:ilvl="0" w:tplc="D8F81C3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DC1C16"/>
    <w:multiLevelType w:val="hybridMultilevel"/>
    <w:tmpl w:val="639601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3AE"/>
    <w:rsid w:val="00033397"/>
    <w:rsid w:val="00040095"/>
    <w:rsid w:val="00080512"/>
    <w:rsid w:val="00090468"/>
    <w:rsid w:val="000B7BCF"/>
    <w:rsid w:val="000C522B"/>
    <w:rsid w:val="000D58AB"/>
    <w:rsid w:val="00112F1A"/>
    <w:rsid w:val="00137276"/>
    <w:rsid w:val="00145075"/>
    <w:rsid w:val="001741A0"/>
    <w:rsid w:val="00175FA0"/>
    <w:rsid w:val="00194CD0"/>
    <w:rsid w:val="001B49C9"/>
    <w:rsid w:val="001C4F79"/>
    <w:rsid w:val="001C78D8"/>
    <w:rsid w:val="001F168B"/>
    <w:rsid w:val="001F7831"/>
    <w:rsid w:val="00204045"/>
    <w:rsid w:val="0020712B"/>
    <w:rsid w:val="0022606D"/>
    <w:rsid w:val="002747EC"/>
    <w:rsid w:val="002855BF"/>
    <w:rsid w:val="002E6A61"/>
    <w:rsid w:val="002F0D22"/>
    <w:rsid w:val="003172DC"/>
    <w:rsid w:val="00325AE3"/>
    <w:rsid w:val="00326069"/>
    <w:rsid w:val="0035462D"/>
    <w:rsid w:val="00364B41"/>
    <w:rsid w:val="00364FEC"/>
    <w:rsid w:val="003B40AD"/>
    <w:rsid w:val="003C3DA5"/>
    <w:rsid w:val="003C4E37"/>
    <w:rsid w:val="003E16BE"/>
    <w:rsid w:val="003F29F4"/>
    <w:rsid w:val="004006E8"/>
    <w:rsid w:val="00401855"/>
    <w:rsid w:val="0040229C"/>
    <w:rsid w:val="004107A8"/>
    <w:rsid w:val="00440BFF"/>
    <w:rsid w:val="00477455"/>
    <w:rsid w:val="004A0FA2"/>
    <w:rsid w:val="004C44D2"/>
    <w:rsid w:val="004D3578"/>
    <w:rsid w:val="004D380D"/>
    <w:rsid w:val="004E213A"/>
    <w:rsid w:val="00503171"/>
    <w:rsid w:val="00506C28"/>
    <w:rsid w:val="00534DA0"/>
    <w:rsid w:val="0054267C"/>
    <w:rsid w:val="00543E6C"/>
    <w:rsid w:val="00565087"/>
    <w:rsid w:val="0056573F"/>
    <w:rsid w:val="005C4D8A"/>
    <w:rsid w:val="00606517"/>
    <w:rsid w:val="00611566"/>
    <w:rsid w:val="00646D99"/>
    <w:rsid w:val="00656910"/>
    <w:rsid w:val="006C66D8"/>
    <w:rsid w:val="006D1E24"/>
    <w:rsid w:val="006E1417"/>
    <w:rsid w:val="006F6A2C"/>
    <w:rsid w:val="00710201"/>
    <w:rsid w:val="00716D5A"/>
    <w:rsid w:val="007342B5"/>
    <w:rsid w:val="00734A5B"/>
    <w:rsid w:val="00744E76"/>
    <w:rsid w:val="00757D40"/>
    <w:rsid w:val="00781F0F"/>
    <w:rsid w:val="0078727C"/>
    <w:rsid w:val="0079049D"/>
    <w:rsid w:val="007B18D8"/>
    <w:rsid w:val="007B6DA1"/>
    <w:rsid w:val="007C095F"/>
    <w:rsid w:val="007F5E0D"/>
    <w:rsid w:val="008028A4"/>
    <w:rsid w:val="00813245"/>
    <w:rsid w:val="008768CA"/>
    <w:rsid w:val="00877EF9"/>
    <w:rsid w:val="00880559"/>
    <w:rsid w:val="008B5306"/>
    <w:rsid w:val="008F6757"/>
    <w:rsid w:val="0090271F"/>
    <w:rsid w:val="00902DB9"/>
    <w:rsid w:val="0090466A"/>
    <w:rsid w:val="00917F8C"/>
    <w:rsid w:val="00936071"/>
    <w:rsid w:val="00940212"/>
    <w:rsid w:val="00942EC2"/>
    <w:rsid w:val="00961B32"/>
    <w:rsid w:val="00970DB3"/>
    <w:rsid w:val="00974BB0"/>
    <w:rsid w:val="009A0AF3"/>
    <w:rsid w:val="009A58B5"/>
    <w:rsid w:val="009B07CD"/>
    <w:rsid w:val="009C19E9"/>
    <w:rsid w:val="009D74A6"/>
    <w:rsid w:val="00A07522"/>
    <w:rsid w:val="00A10F02"/>
    <w:rsid w:val="00A204CA"/>
    <w:rsid w:val="00A53724"/>
    <w:rsid w:val="00A82346"/>
    <w:rsid w:val="00A9671C"/>
    <w:rsid w:val="00AA1553"/>
    <w:rsid w:val="00AC3523"/>
    <w:rsid w:val="00B15449"/>
    <w:rsid w:val="00B47FD1"/>
    <w:rsid w:val="00B516BB"/>
    <w:rsid w:val="00BC3555"/>
    <w:rsid w:val="00C12B51"/>
    <w:rsid w:val="00C24650"/>
    <w:rsid w:val="00C33079"/>
    <w:rsid w:val="00C83A13"/>
    <w:rsid w:val="00C9068C"/>
    <w:rsid w:val="00C92967"/>
    <w:rsid w:val="00CA3D0C"/>
    <w:rsid w:val="00CA654B"/>
    <w:rsid w:val="00CD4C7B"/>
    <w:rsid w:val="00CE0A7E"/>
    <w:rsid w:val="00CE6DCA"/>
    <w:rsid w:val="00D029CA"/>
    <w:rsid w:val="00D55E47"/>
    <w:rsid w:val="00D61168"/>
    <w:rsid w:val="00D62E19"/>
    <w:rsid w:val="00D738D6"/>
    <w:rsid w:val="00D80795"/>
    <w:rsid w:val="00D854BE"/>
    <w:rsid w:val="00D87E00"/>
    <w:rsid w:val="00D9134D"/>
    <w:rsid w:val="00D96D11"/>
    <w:rsid w:val="00DA7A03"/>
    <w:rsid w:val="00DB1818"/>
    <w:rsid w:val="00DC309B"/>
    <w:rsid w:val="00DC4DA2"/>
    <w:rsid w:val="00DE37F3"/>
    <w:rsid w:val="00E05D5C"/>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F06CE"/>
    <w:rsid w:val="00FF549D"/>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2724D7EE-01B4-4352-92AE-D7C47FA30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CE6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CE6DCA"/>
    <w:rPr>
      <w:rFonts w:ascii="Arial" w:eastAsia="MS Mincho" w:hAnsi="Arial"/>
      <w:lang w:eastAsia="en-US"/>
    </w:rPr>
  </w:style>
  <w:style w:type="paragraph" w:styleId="ListParagraph">
    <w:name w:val="List Paragraph"/>
    <w:basedOn w:val="Normal"/>
    <w:uiPriority w:val="34"/>
    <w:qFormat/>
    <w:rsid w:val="00CE6DCA"/>
    <w:pPr>
      <w:ind w:left="720"/>
      <w:contextualSpacing/>
    </w:pPr>
  </w:style>
  <w:style w:type="character" w:styleId="UnresolvedMention">
    <w:name w:val="Unresolved Mention"/>
    <w:basedOn w:val="DefaultParagraphFont"/>
    <w:rsid w:val="009A58B5"/>
    <w:rPr>
      <w:color w:val="808080"/>
      <w:shd w:val="clear" w:color="auto" w:fill="E6E6E6"/>
    </w:rPr>
  </w:style>
  <w:style w:type="character" w:styleId="CommentReference">
    <w:name w:val="annotation reference"/>
    <w:basedOn w:val="DefaultParagraphFont"/>
    <w:rsid w:val="00CE0A7E"/>
    <w:rPr>
      <w:sz w:val="16"/>
      <w:szCs w:val="16"/>
    </w:rPr>
  </w:style>
  <w:style w:type="paragraph" w:styleId="CommentText">
    <w:name w:val="annotation text"/>
    <w:basedOn w:val="Normal"/>
    <w:link w:val="CommentTextChar"/>
    <w:rsid w:val="00CE0A7E"/>
  </w:style>
  <w:style w:type="character" w:customStyle="1" w:styleId="CommentTextChar">
    <w:name w:val="Comment Text Char"/>
    <w:basedOn w:val="DefaultParagraphFont"/>
    <w:link w:val="CommentText"/>
    <w:rsid w:val="00CE0A7E"/>
    <w:rPr>
      <w:lang w:eastAsia="en-US"/>
    </w:rPr>
  </w:style>
  <w:style w:type="paragraph" w:styleId="CommentSubject">
    <w:name w:val="annotation subject"/>
    <w:basedOn w:val="CommentText"/>
    <w:next w:val="CommentText"/>
    <w:link w:val="CommentSubjectChar"/>
    <w:rsid w:val="00CE0A7E"/>
    <w:rPr>
      <w:b/>
      <w:bCs/>
    </w:rPr>
  </w:style>
  <w:style w:type="character" w:customStyle="1" w:styleId="CommentSubjectChar">
    <w:name w:val="Comment Subject Char"/>
    <w:basedOn w:val="CommentTextChar"/>
    <w:link w:val="CommentSubject"/>
    <w:rsid w:val="00CE0A7E"/>
    <w:rPr>
      <w:b/>
      <w:bCs/>
      <w:lang w:eastAsia="en-US"/>
    </w:rPr>
  </w:style>
  <w:style w:type="paragraph" w:styleId="BalloonText">
    <w:name w:val="Balloon Text"/>
    <w:basedOn w:val="Normal"/>
    <w:link w:val="BalloonTextChar"/>
    <w:rsid w:val="00CE0A7E"/>
    <w:pPr>
      <w:spacing w:after="0"/>
    </w:pPr>
    <w:rPr>
      <w:rFonts w:ascii="Segoe UI" w:hAnsi="Segoe UI" w:cs="Segoe UI"/>
      <w:sz w:val="18"/>
      <w:szCs w:val="18"/>
    </w:rPr>
  </w:style>
  <w:style w:type="character" w:customStyle="1" w:styleId="BalloonTextChar">
    <w:name w:val="Balloon Text Char"/>
    <w:basedOn w:val="DefaultParagraphFont"/>
    <w:link w:val="BalloonText"/>
    <w:rsid w:val="00CE0A7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2_RL2/TSGR2_97/Docs/R2-1702388.zip" TargetMode="External"/><Relationship Id="rId18" Type="http://schemas.openxmlformats.org/officeDocument/2006/relationships/hyperlink" Target="http://www.3gpp.org/ftp/TSG_RAN/WG2_RL2/TSGR2_100/Docs/R2-171213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3gpp.org/ftp/tsg_ran/WG2_RL2/TSGR2_98/Docs/R2-1704195.zip" TargetMode="External"/><Relationship Id="rId17" Type="http://schemas.openxmlformats.org/officeDocument/2006/relationships/hyperlink" Target="http://3gpp.org/ftp/tsg_ran/WG2_RL2/TSGR2_99bis/Docs/R2-1710006.zip" TargetMode="External"/><Relationship Id="rId25" Type="http://schemas.openxmlformats.org/officeDocument/2006/relationships/hyperlink" Target="http://3gpp.org/ftp/tsg_ran/WG2_RL2/TSGR2_100/Docs/R2-1713153.zip" TargetMode="External"/><Relationship Id="rId2" Type="http://schemas.openxmlformats.org/officeDocument/2006/relationships/customXml" Target="../customXml/item2.xml"/><Relationship Id="rId16" Type="http://schemas.openxmlformats.org/officeDocument/2006/relationships/hyperlink" Target="http://3gpp.org/ftp/tsg_ran/WG2_RL2/TSGR2_99/Docs/R2-1707659.zip" TargetMode="External"/><Relationship Id="rId20" Type="http://schemas.openxmlformats.org/officeDocument/2006/relationships/hyperlink" Target="http://3gpp.org/ftp/tsg_sa/WG3_Security/ADHOCs/TSG_S3_LTE_redirection_emeeting/Docs/S3c000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97/Docs/R2-1701179.zip" TargetMode="External"/><Relationship Id="rId24" Type="http://schemas.openxmlformats.org/officeDocument/2006/relationships/hyperlink" Target="http://www.3gpp.org/ftp/TSG_RAN/WG3_Iu/TSGR3_98/Docs/R3-174503.zip" TargetMode="External"/><Relationship Id="rId5" Type="http://schemas.openxmlformats.org/officeDocument/2006/relationships/numbering" Target="numbering.xml"/><Relationship Id="rId15" Type="http://schemas.openxmlformats.org/officeDocument/2006/relationships/hyperlink" Target="http://3gpp.org/ftp/tsg_ran/WG2_RL2/TSGR2_98/Docs/R2-1706149.zip" TargetMode="External"/><Relationship Id="rId23" Type="http://schemas.openxmlformats.org/officeDocument/2006/relationships/hyperlink" Target="http://www.3gpp.org/ftp/TSG_RAN/WG3_Iu/TSGR3_98/Docs/R3-174502.zip" TargetMode="External"/><Relationship Id="rId10" Type="http://schemas.openxmlformats.org/officeDocument/2006/relationships/endnotes" Target="endnotes.xml"/><Relationship Id="rId19" Type="http://schemas.openxmlformats.org/officeDocument/2006/relationships/hyperlink" Target="http://www.3gpp.org/ftp/TSG_RAN/WG2_RL2/TSGR2_100/Docs/R2-171213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2_RL2/TSGR2_98/Docs/R2-1704006.zip" TargetMode="External"/><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1116</Words>
  <Characters>9046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Nokia Shanghai Bell</dc:creator>
  <cp:keywords/>
  <dc:description/>
  <cp:lastModifiedBy>Nokia, Nokia Shanghai Bell</cp:lastModifiedBy>
  <cp:revision>3</cp:revision>
  <dcterms:created xsi:type="dcterms:W3CDTF">2017-11-16T22:15:00Z</dcterms:created>
  <dcterms:modified xsi:type="dcterms:W3CDTF">2017-11-16T22:19:00Z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y fmtid="{D5CDD505-2E9C-101B-9397-08002B2CF9AE}" pid="4" name="_AdHocReviewCycleID">
    <vt:i4>575877317</vt:i4>
  </property>
  <property fmtid="{D5CDD505-2E9C-101B-9397-08002B2CF9AE}" pid="5" name="_NewReviewCycle">
    <vt:lpwstr/>
  </property>
  <property fmtid="{D5CDD505-2E9C-101B-9397-08002B2CF9AE}" pid="6" name="_EmailSubject">
    <vt:lpwstr>Minutes on GERAN Call redirection in the official SA3#88 report</vt:lpwstr>
  </property>
  <property fmtid="{D5CDD505-2E9C-101B-9397-08002B2CF9AE}" pid="7" name="_AuthorEmail">
    <vt:lpwstr>suresh.p.nair@nokia.com</vt:lpwstr>
  </property>
  <property fmtid="{D5CDD505-2E9C-101B-9397-08002B2CF9AE}" pid="8" name="_AuthorEmailDisplayName">
    <vt:lpwstr>Nair, Suresh P. (Nokia - US/Murray Hill)</vt:lpwstr>
  </property>
  <property fmtid="{D5CDD505-2E9C-101B-9397-08002B2CF9AE}" pid="9" name="_ReviewingToolsShownOnce">
    <vt:lpwstr/>
  </property>
</Properties>
</file>